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0" w:after="0"/>
        <w:ind w:left="7654" w:right="0" w:hanging="0"/>
        <w:jc w:val="left"/>
        <w:rPr>
          <w:color w:val="000000"/>
        </w:rPr>
      </w:pPr>
      <w:r>
        <w:rPr>
          <w:color w:val="000000"/>
          <w:sz w:val="22"/>
          <w:szCs w:val="22"/>
        </w:rPr>
        <w:t>Приложение № 2</w:t>
      </w:r>
    </w:p>
    <w:p>
      <w:pPr>
        <w:pStyle w:val="Normal"/>
        <w:widowControl/>
        <w:suppressAutoHyphens w:val="true"/>
        <w:bidi w:val="0"/>
        <w:spacing w:before="0" w:after="0"/>
        <w:ind w:left="7654" w:right="0" w:hanging="0"/>
        <w:jc w:val="left"/>
        <w:rPr>
          <w:color w:val="000000"/>
        </w:rPr>
      </w:pPr>
      <w:r>
        <w:rPr>
          <w:color w:val="000000"/>
          <w:sz w:val="22"/>
          <w:szCs w:val="22"/>
        </w:rPr>
        <w:t>к документации</w:t>
      </w:r>
    </w:p>
    <w:p>
      <w:pPr>
        <w:pStyle w:val="Normal"/>
        <w:bidi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Техническое задание 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 xml:space="preserve">к документации о проведении конкурса в электронной форме, 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>участниками которого могут быть  только субъекты малого и среднего предпринимательства,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>на право заключения договора поставки бывшей в употреблении кассетной фальцевальной машины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>для нужд АО «Издательско-полиграфический комплекс «Чувашия»</w:t>
      </w:r>
    </w:p>
    <w:p>
      <w:pPr>
        <w:pStyle w:val="Normal"/>
        <w:bidi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 xml:space="preserve">1. </w:t>
      </w:r>
      <w:r>
        <w:rPr>
          <w:b w:val="false"/>
          <w:bCs w:val="false"/>
          <w:color w:val="000000"/>
          <w:sz w:val="22"/>
          <w:szCs w:val="22"/>
          <w:lang w:eastAsia="zxx" w:bidi="zxx"/>
        </w:rPr>
        <w:t xml:space="preserve"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 </w:t>
      </w:r>
      <w:r>
        <w:rPr>
          <w:b w:val="false"/>
          <w:bCs w:val="false"/>
          <w:color w:val="000000"/>
          <w:sz w:val="22"/>
          <w:szCs w:val="22"/>
          <w:lang w:eastAsia="zxx" w:bidi="zxx"/>
        </w:rPr>
        <w:t>к поставляемому оборудованию</w:t>
      </w:r>
      <w:r>
        <w:rPr>
          <w:b w:val="false"/>
          <w:bCs w:val="false"/>
          <w:color w:val="000000"/>
          <w:sz w:val="22"/>
          <w:szCs w:val="22"/>
          <w:lang w:eastAsia="zxx" w:bidi="zxx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b w:val="false"/>
          <w:b w:val="false"/>
          <w:bCs w:val="false"/>
          <w:color w:val="000000"/>
          <w:lang w:eastAsia="zxx" w:bidi="zxx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8"/>
        <w:gridCol w:w="6919"/>
      </w:tblGrid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Фальцевальная кассетная машина премиум-класса для фальцовки продукции в формате 70 х 100 см на 3 перпендикулярных сгиба</w:t>
            </w:r>
          </w:p>
        </w:tc>
      </w:tr>
      <w:tr>
        <w:trPr/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выпуска</w:t>
            </w:r>
          </w:p>
        </w:tc>
        <w:tc>
          <w:tcPr>
            <w:tcW w:w="6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ранее </w:t>
            </w:r>
            <w:r>
              <w:rPr>
                <w:sz w:val="22"/>
                <w:szCs w:val="22"/>
              </w:rPr>
              <w:t xml:space="preserve">2005 </w:t>
            </w:r>
            <w:r>
              <w:rPr>
                <w:sz w:val="22"/>
                <w:szCs w:val="22"/>
              </w:rPr>
              <w:t>г.</w:t>
            </w:r>
          </w:p>
        </w:tc>
      </w:tr>
      <w:tr>
        <w:trPr/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размер листа</w:t>
            </w:r>
          </w:p>
        </w:tc>
        <w:tc>
          <w:tcPr>
            <w:tcW w:w="6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 x 1150 мм</w:t>
            </w:r>
          </w:p>
        </w:tc>
      </w:tr>
      <w:tr>
        <w:trPr/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Минимальный размер листа</w:t>
            </w:r>
          </w:p>
        </w:tc>
        <w:tc>
          <w:tcPr>
            <w:tcW w:w="6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x 150 мм</w:t>
            </w:r>
          </w:p>
        </w:tc>
      </w:tr>
      <w:tr>
        <w:trPr/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</w:t>
            </w:r>
          </w:p>
        </w:tc>
        <w:tc>
          <w:tcPr>
            <w:tcW w:w="6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10-205 м/мин</w:t>
            </w:r>
          </w:p>
        </w:tc>
      </w:tr>
      <w:tr>
        <w:trPr/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</w:t>
            </w:r>
          </w:p>
        </w:tc>
        <w:tc>
          <w:tcPr>
            <w:tcW w:w="6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Круглостапельный самонаклад</w:t>
            </w:r>
          </w:p>
          <w:p>
            <w:pPr>
              <w:pStyle w:val="Style21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Панель управления с электронным счетчиком</w:t>
            </w:r>
          </w:p>
          <w:p>
            <w:pPr>
              <w:pStyle w:val="Style21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кассеты в 1 секции</w:t>
            </w:r>
          </w:p>
          <w:p>
            <w:pPr>
              <w:pStyle w:val="Style21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кассеты во 2 секции</w:t>
            </w:r>
          </w:p>
          <w:p>
            <w:pPr>
              <w:pStyle w:val="Style21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кассеты в 3 секции </w:t>
            </w:r>
          </w:p>
          <w:p>
            <w:pPr>
              <w:pStyle w:val="Style21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Стеккер </w:t>
            </w:r>
          </w:p>
        </w:tc>
      </w:tr>
    </w:tbl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000000"/>
          <w:lang w:eastAsia="zxx" w:bidi="zxx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 xml:space="preserve">2. </w:t>
      </w:r>
      <w:r>
        <w:rPr>
          <w:b w:val="false"/>
          <w:bCs w:val="false"/>
          <w:color w:val="000000"/>
          <w:sz w:val="22"/>
          <w:szCs w:val="22"/>
          <w:lang w:eastAsia="zxx" w:bidi="zxx"/>
        </w:rPr>
        <w:t xml:space="preserve">Оборудование и его комплектующие, поставляемые Продавцом, соответствуют требованиям технических условий, существующим для данного вида оборудования в стране изготовителя, в исправном рабочем состоянии </w:t>
      </w:r>
      <w:r>
        <w:rPr>
          <w:b w:val="false"/>
          <w:bCs w:val="false"/>
          <w:color w:val="000000"/>
          <w:sz w:val="22"/>
          <w:szCs w:val="22"/>
          <w:lang w:eastAsia="zxx" w:bidi="zxx"/>
        </w:rPr>
        <w:t>(</w:t>
      </w:r>
      <w:r>
        <w:rPr>
          <w:b w:val="false"/>
          <w:bCs w:val="false"/>
          <w:color w:val="000000"/>
          <w:sz w:val="22"/>
          <w:szCs w:val="22"/>
          <w:lang w:eastAsia="zxx" w:bidi="zxx"/>
        </w:rPr>
        <w:t>имеет гарантию работоспособности</w:t>
      </w:r>
      <w:r>
        <w:rPr>
          <w:b w:val="false"/>
          <w:bCs w:val="false"/>
          <w:color w:val="000000"/>
          <w:sz w:val="22"/>
          <w:szCs w:val="22"/>
          <w:lang w:eastAsia="zxx" w:bidi="zxx"/>
        </w:rPr>
        <w:t>)</w:t>
      </w:r>
      <w:r>
        <w:rPr>
          <w:b w:val="false"/>
          <w:bCs w:val="false"/>
          <w:color w:val="000000"/>
          <w:sz w:val="22"/>
          <w:szCs w:val="22"/>
          <w:lang w:eastAsia="zxx" w:bidi="zxx"/>
        </w:rPr>
        <w:t>, позволяющем его эксплуатировать в производстве полиграфической продукции.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 xml:space="preserve">3.  Продавец передает Покупателю  документацию  на поставляемое оборудование: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0" w:after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>руководство по эксплуатации и техническому обслуживанию оборудования,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0" w:after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>электрические принципиальные и монтажные схемы, входящие в руководство по эксплуатации,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0" w:after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>каталог запасных частей, который включает в себя весь перечень запасных частей оборудования.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zxx" w:bidi="zxx"/>
        </w:rPr>
        <w:t xml:space="preserve">        </w:t>
      </w:r>
      <w:r>
        <w:rPr>
          <w:b w:val="false"/>
          <w:bCs w:val="false"/>
          <w:color w:val="000000"/>
          <w:sz w:val="22"/>
          <w:szCs w:val="22"/>
          <w:lang w:eastAsia="zxx" w:bidi="zxx"/>
        </w:rPr>
        <w:t>Документация должна быть представлена в бумажном и электронном виде  на русском языке.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b w:val="false"/>
          <w:b w:val="false"/>
          <w:bCs w:val="false"/>
          <w:color w:val="000000"/>
          <w:lang w:eastAsia="zxx" w:bidi="zxx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b w:val="false"/>
          <w:b w:val="false"/>
          <w:bCs w:val="false"/>
          <w:color w:val="000000"/>
          <w:lang w:eastAsia="zxx" w:bidi="zxx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>
          <w:b w:val="false"/>
          <w:b w:val="false"/>
          <w:bCs w:val="false"/>
          <w:color w:val="000000"/>
          <w:lang w:eastAsia="zxx" w:bidi="zxx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  <w:sz w:val="10"/>
          <w:szCs w:val="10"/>
        </w:rPr>
        <w:t>.</w:t>
      </w:r>
      <w:r>
        <w:rPr>
          <w:color w:val="000000"/>
          <w:sz w:val="22"/>
          <w:szCs w:val="22"/>
        </w:rPr>
        <w:tab/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  <w:sz w:val="22"/>
          <w:szCs w:val="22"/>
        </w:rPr>
        <w:tab/>
        <w:t>Главный механик                                                                                      С.А. Бусалаев</w:t>
      </w:r>
    </w:p>
    <w:p>
      <w:pPr>
        <w:pStyle w:val="Normal"/>
        <w:bidi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  <w:sz w:val="22"/>
          <w:szCs w:val="22"/>
        </w:rPr>
        <w:tab/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  <w:sz w:val="22"/>
          <w:szCs w:val="22"/>
        </w:rPr>
        <w:tab/>
        <w:t>Г</w:t>
      </w:r>
      <w:r>
        <w:rPr>
          <w:color w:val="000000"/>
          <w:sz w:val="22"/>
          <w:szCs w:val="22"/>
        </w:rPr>
        <w:t>енеральн</w:t>
      </w:r>
      <w:r>
        <w:rPr>
          <w:color w:val="000000"/>
          <w:sz w:val="22"/>
          <w:szCs w:val="22"/>
        </w:rPr>
        <w:t>ый</w:t>
      </w:r>
      <w:r>
        <w:rPr>
          <w:color w:val="000000"/>
          <w:sz w:val="22"/>
          <w:szCs w:val="22"/>
        </w:rPr>
        <w:t xml:space="preserve"> директор                                                                             А.</w:t>
      </w:r>
      <w:r>
        <w:rPr>
          <w:color w:val="000000"/>
          <w:sz w:val="22"/>
          <w:szCs w:val="22"/>
        </w:rPr>
        <w:t>А. Ключников</w:t>
      </w:r>
    </w:p>
    <w:sectPr>
      <w:type w:val="nextPage"/>
      <w:pgSz w:w="11906" w:h="16838"/>
      <w:pgMar w:left="1134" w:right="735" w:gutter="0" w:header="0" w:top="454" w:footer="0" w:bottom="45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399"/>
        </w:tabs>
        <w:ind w:left="139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59"/>
        </w:tabs>
        <w:ind w:left="175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19"/>
        </w:tabs>
        <w:ind w:left="211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39"/>
        </w:tabs>
        <w:ind w:left="283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99"/>
        </w:tabs>
        <w:ind w:left="319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19"/>
        </w:tabs>
        <w:ind w:left="391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79"/>
        </w:tabs>
        <w:ind w:left="4279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31">
    <w:name w:val="Основной текст с отступом 31"/>
    <w:basedOn w:val="Normal"/>
    <w:qFormat/>
    <w:pPr>
      <w:ind w:left="567" w:right="0" w:hanging="567"/>
      <w:jc w:val="both"/>
    </w:pPr>
    <w:rPr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1885</TotalTime>
  <Application>LibreOffice/7.3.4.2$Windows_X86_64 LibreOffice_project/728fec16bd5f605073805c3c9e7c4212a0120dc5</Application>
  <AppVersion>15.0000</AppVersion>
  <Pages>1</Pages>
  <Words>223</Words>
  <Characters>1574</Characters>
  <CharactersWithSpaces>1943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2023-03-07T10:20:34Z</dcterms:created>
  <dc:creator/>
  <dc:description/>
  <dc:language>ru-RU</dc:language>
  <cp:lastModifiedBy/>
  <cp:lastPrinted>2023-08-10T14:20:20Z</cp:lastPrinted>
  <dcterms:modified xsi:type="dcterms:W3CDTF">2023-08-10T15:58:32Z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